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media/image4.jpeg" ContentType="image/jpeg"/>
  <Override PartName="/word/media/image1.jpeg" ContentType="image/jpeg"/>
  <Override PartName="/word/media/image8.jpeg" ContentType="image/jpeg"/>
  <Override PartName="/word/media/image2.jpeg" ContentType="image/jpeg"/>
  <Override PartName="/word/media/image9.jpeg" ContentType="image/jpeg"/>
  <Override PartName="/word/media/image6.jpeg" ContentType="image/jpeg"/>
  <Override PartName="/word/media/image10.jpeg" ContentType="image/jpeg"/>
  <Override PartName="/word/media/image3.jpeg" ContentType="image/jpeg"/>
  <Override PartName="/word/media/image5.png" ContentType="image/png"/>
  <Override PartName="/word/media/image7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  <w:t xml:space="preserve">TURISMO SCOLASTICO: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  <w:t>ITINERARIO ARCHEOLOGICO-STORICO-ARTISTICO-ETNOGRAFICO-IDROGRAFICO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  <w:t>La gita d’istruzione nei comuni di Campagna Lupia e Campolongo Maggiore.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36"/>
          <w:szCs w:val="36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36"/>
          <w:szCs w:val="36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36"/>
          <w:szCs w:val="36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36"/>
          <w:szCs w:val="36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  <w:t>MUSEO DI LUGO (Campagna Lupia - Ve)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99060</wp:posOffset>
            </wp:positionH>
            <wp:positionV relativeFrom="paragraph">
              <wp:posOffset>250825</wp:posOffset>
            </wp:positionV>
            <wp:extent cx="2578100" cy="1714500"/>
            <wp:effectExtent b="0" l="0" r="0" t="0"/>
            <wp:wrapSquare wrapText="bothSides"/>
            <wp:docPr descr="http://147.162.42.101/portale/wp-content/gallery/m-ve_chiesamarialugo/entrata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147.162.42.101/portale/wp-content/gallery/m-ve_chiesamarialugo/entrata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2927985</wp:posOffset>
            </wp:positionH>
            <wp:positionV relativeFrom="paragraph">
              <wp:posOffset>250825</wp:posOffset>
            </wp:positionV>
            <wp:extent cx="2574925" cy="1717675"/>
            <wp:effectExtent b="0" l="0" r="0" t="0"/>
            <wp:wrapTopAndBottom/>
            <wp:docPr descr="http://bur.regione.veneto.it/resourcegallery/photos/407_Campagna%20Lupia_ve_Santa%20Maria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bur.regione.veneto.it/resourcegallery/photos/407_Campagna%20Lupia_ve_Santa%20Maria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DA MARZO AD OTTOBRE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Apertura ogni Domenica dalle 15.00 alle 18.00 (esclusa domenica di Pasqua)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Per aperture su richiesta 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shd w:fill="FFFF00" w:val="clear"/>
          <w:lang w:eastAsia="it-IT"/>
        </w:rPr>
        <w:t>anche durante la settimana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 per gruppi di piccola/media/grande entità chiamare </w:t>
      </w:r>
      <w:r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  <w:t>349 3275686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shd w:fill="FF00FF" w:val="clear"/>
          <w:lang w:eastAsia="it-IT"/>
        </w:rPr>
        <w:t>Ingresso gratuito.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 Offerta libera.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L'apertura del Museo di Lugo è possibile grazie al volontariato di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  <w:t>AUSER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 Campagna Lupia.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  <w:t>IDROVORA DI LOVA (Campagna Lupia - Ve)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99060</wp:posOffset>
            </wp:positionH>
            <wp:positionV relativeFrom="paragraph">
              <wp:posOffset>128905</wp:posOffset>
            </wp:positionV>
            <wp:extent cx="2352675" cy="1533525"/>
            <wp:effectExtent b="0" l="0" r="0" t="0"/>
            <wp:wrapSquare wrapText="bothSides"/>
            <wp:docPr descr="http://1.citynews-veneziatoday.stgy.it/~media/originale/28931294246863/idrovora-2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1.citynews-veneziatoday.stgy.it/~media/originale/28931294246863/idrovora-2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3442335</wp:posOffset>
            </wp:positionH>
            <wp:positionV relativeFrom="paragraph">
              <wp:posOffset>119380</wp:posOffset>
            </wp:positionV>
            <wp:extent cx="2057400" cy="1543050"/>
            <wp:effectExtent b="0" l="0" r="0" t="0"/>
            <wp:wrapSquare wrapText="bothSides"/>
            <wp:docPr descr="http://www.canalettocamperclub.com/images/Image/viaggi%202009/lagunabike%202009/lagunabike%202009%20145a.JPG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canalettocamperclub.com/images/Image/viaggi%202009/lagunabike%202009/lagunabike%202009%20145a.JPG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9488"/>
        <w:gridCol w:w="81"/>
      </w:tblGrid>
      <w:tr>
        <w:trPr>
          <w:cantSplit w:val="false"/>
        </w:trPr>
        <w:tc>
          <w:tcPr>
            <w:tcW w:type="dxa" w:w="94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Lucida Console" w:cs="Times New Roman" w:eastAsia="Times New Roman" w:hAnsi="Lucida Console"/>
                <w:sz w:val="20"/>
                <w:szCs w:val="20"/>
                <w:lang w:eastAsia="it-IT"/>
              </w:rPr>
            </w:pPr>
            <w:r>
              <w:rPr>
                <w:rFonts w:ascii="Lucida Console" w:cs="Times New Roman" w:eastAsia="Times New Roman" w:hAnsi="Lucida Console"/>
                <w:sz w:val="20"/>
                <w:szCs w:val="20"/>
                <w:lang w:eastAsia="it-IT"/>
              </w:rPr>
              <w:t>Questo  territorio si trova sotto il livello del mare, per questo è molto importante il controllo delle acque, gestito dal Consorzio di Bonifica acque risorgive. Nella nostra zona i canali e i fossi sono principalmente di due tipi: 1) a scolo naturale, che fanno riferimento alle botti a sifone di Lugo; 2) a scolo meccanico, che scaricano mediante l’idrovora di Lova. L’idrovora è una pompa che con rapidità porta via l’acqua in eccesso sollevandola e “buttandola” con un salto in laguna; in questo modo impedisce che i campi si allaghino. L’idrovora di Lova è stata costruita alla fine del 1800.</w:t>
            </w:r>
          </w:p>
        </w:tc>
        <w:tc>
          <w:tcPr>
            <w:tcW w:type="dxa" w:w="8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sz w:val="20"/>
          <w:szCs w:val="20"/>
          <w:shd w:fill="FF00FF" w:val="clear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Per visite: Prenotazione obbligatoria c/o CONSORZIO DI BONIFICA ACQUE RISORGIVE - Ufficio segreteria Tel. </w:t>
      </w:r>
      <w:r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  <w:t>041-5459111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 da lunedì a venerdì dalle 09.00 alle 13.00. </w:t>
      </w:r>
      <w:r>
        <w:rPr>
          <w:rFonts w:ascii="Lucida Console" w:cs="Times New Roman" w:eastAsia="Times New Roman" w:hAnsi="Lucida Console"/>
          <w:sz w:val="20"/>
          <w:szCs w:val="20"/>
          <w:shd w:fill="FF00FF" w:val="clear"/>
          <w:lang w:eastAsia="it-IT"/>
        </w:rPr>
        <w:t>Ingresso gratuito.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8"/>
          <w:szCs w:val="28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  <w:t>MUSEO ETNOGRAFICO DI LOVA</w:t>
      </w:r>
      <w:r>
        <w:rPr>
          <w:rFonts w:ascii="Lucida Console" w:cs="Times New Roman" w:eastAsia="Times New Roman" w:hAnsi="Lucida Console"/>
          <w:b/>
          <w:color w:val="000000"/>
          <w:sz w:val="28"/>
          <w:szCs w:val="28"/>
          <w:lang w:eastAsia="it-IT"/>
        </w:rPr>
        <w:t>(Campagna Lupia - Ve)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/>
        <w:drawing>
          <wp:inline distB="0" distL="0" distR="0" distT="0">
            <wp:extent cx="638175" cy="744220"/>
            <wp:effectExtent b="0" l="0" r="0" t="0"/>
            <wp:docPr descr="G:\MuseoNuovoEtnografia\LOGO.MUSEO.NUOVO.tif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:\MuseoNuovoEtnografia\LOGO.MUSEO.NUOVO.tif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  <w:t>MUS.TE.LA (Museo Territoriale Laguna di Venezia)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drawing>
          <wp:inline distB="0" distL="0" distR="0" distT="0">
            <wp:extent cx="2048510" cy="1536065"/>
            <wp:effectExtent b="0" l="0" r="0" t="0"/>
            <wp:docPr descr="G:\MUSEO\LOVA\P1010074.JP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:\MUSEO\LOVA\P1010074.JP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drawing>
          <wp:inline distB="0" distL="0" distR="0" distT="0">
            <wp:extent cx="1150620" cy="1533525"/>
            <wp:effectExtent b="0" l="0" r="0" t="0"/>
            <wp:docPr descr="G:\MUSEO.LOVA\Uccelli.Tolotti\DSCN1453.1.jp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:\MUSEO.LOVA\Uccelli.Tolotti\DSCN1453.1.jp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drawing>
          <wp:inline distB="0" distL="0" distR="0" distT="0">
            <wp:extent cx="2029460" cy="1524000"/>
            <wp:effectExtent b="0" l="0" r="0" t="0"/>
            <wp:docPr descr="G:\MUSEO\LOVA_FESTA DELLO SPORT_2011\CIMG2604.JPG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:\MUSEO\LOVA_FESTA DELLO SPORT_2011\CIMG2604.JPG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0"/>
          <w:szCs w:val="20"/>
          <w:lang w:eastAsia="it-IT"/>
        </w:rPr>
      </w:r>
    </w:p>
    <w:p>
      <w:pPr>
        <w:pStyle w:val="style27"/>
        <w:spacing w:after="0" w:before="0"/>
        <w:ind w:hanging="0" w:left="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Il Museo del Territorio delle Valli e della Laguna di Venezia è una istituzione privata permanente, senza scopo di lucro, al servizio della società e del suo sviluppo, aperta al pubblico, che compie ricerche sulle testimonianze materiali dell'uomo e del suo ambiente, le acquisisce, le conserva, le comunica e soprattutto le espone a fini di studio, di educazione e di diletto.</w:t>
      </w:r>
      <w:r>
        <w:rPr>
          <w:sz w:val="24"/>
          <w:szCs w:val="24"/>
        </w:rPr>
        <w:t>”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24"/>
          <w:szCs w:val="24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Esposizioni di antichi attrezzi da pesca e caccia, stampi da richiamo per la caccia, uccelli delle nostre valli, insetti e farfalle, antichi mestieri.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jc w:val="both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Per informazioni:</w:t>
      </w:r>
    </w:p>
    <w:p>
      <w:pPr>
        <w:pStyle w:val="style0"/>
        <w:jc w:val="both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Recapito postale: c/o Via Caneve 63-30173 Venezia-Mestre</w:t>
      </w:r>
    </w:p>
    <w:p>
      <w:pPr>
        <w:pStyle w:val="style0"/>
        <w:jc w:val="both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Sede espositiva: Via San Marco, 30010 Lova di Campagna Lupia</w:t>
      </w:r>
    </w:p>
    <w:p>
      <w:pPr>
        <w:pStyle w:val="style0"/>
        <w:jc w:val="both"/>
        <w:rPr>
          <w:rStyle w:val="style16"/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Tel.: 335.5483107      e-mail   </w:t>
      </w:r>
      <w:hyperlink r:id="rId10">
        <w:r>
          <w:rPr>
            <w:rStyle w:val="style16"/>
            <w:rFonts w:ascii="Lucida Console" w:hAnsi="Lucida Console"/>
            <w:sz w:val="20"/>
            <w:szCs w:val="20"/>
          </w:rPr>
          <w:t>museovallivenezia@yahoo.it</w:t>
        </w:r>
      </w:hyperlink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 xml:space="preserve">VISITE SOLO SU PRENOTAZIONE. 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shd w:fill="FF00FF" w:val="clear"/>
          <w:lang w:eastAsia="it-IT"/>
        </w:rPr>
        <w:t>Ingresso gratuito</w:t>
      </w: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lang w:eastAsia="it-IT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</w:pPr>
      <w:r>
        <w:rPr>
          <w:rFonts w:ascii="Lucida Console" w:cs="Times New Roman" w:eastAsia="Times New Roman" w:hAnsi="Lucida Console"/>
          <w:b/>
          <w:color w:val="000000"/>
          <w:sz w:val="36"/>
          <w:szCs w:val="36"/>
          <w:lang w:eastAsia="it-IT"/>
        </w:rPr>
        <w:t>MUSEO ARCHEOLOGICO DI SANTA MARIA ASSUNTA</w:t>
      </w:r>
    </w:p>
    <w:p>
      <w:pPr>
        <w:pStyle w:val="style0"/>
        <w:rPr>
          <w:rFonts w:ascii="Lucida Console" w:hAnsi="Lucida Console"/>
        </w:rPr>
      </w:pPr>
      <w:r>
        <w:rPr>
          <w:rFonts w:ascii="Lucida Console" w:hAnsi="Lucida Console"/>
          <w:b/>
          <w:sz w:val="32"/>
          <w:szCs w:val="32"/>
        </w:rPr>
        <w:t>(Campolongo Maggiore – Ve</w:t>
      </w:r>
      <w:r>
        <w:rPr>
          <w:rFonts w:ascii="Lucida Console" w:hAnsi="Lucida Console"/>
        </w:rPr>
        <w:t>)</w:t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-34290</wp:posOffset>
            </wp:positionH>
            <wp:positionV relativeFrom="paragraph">
              <wp:posOffset>236220</wp:posOffset>
            </wp:positionV>
            <wp:extent cx="600075" cy="466725"/>
            <wp:effectExtent b="0" l="0" r="0" t="0"/>
            <wp:wrapNone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4139565</wp:posOffset>
            </wp:positionH>
            <wp:positionV relativeFrom="paragraph">
              <wp:posOffset>160020</wp:posOffset>
            </wp:positionV>
            <wp:extent cx="1847215" cy="1783080"/>
            <wp:effectExtent b="0" l="0" r="0" t="0"/>
            <wp:wrapNone/>
            <wp:docPr descr="C:\Users\rtrincanato\Desktop\Immagine.jpg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rtrincanato\Desktop\Immagine.jpg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6" simplePos="0">
            <wp:simplePos x="0" y="0"/>
            <wp:positionH relativeFrom="column">
              <wp:posOffset>565785</wp:posOffset>
            </wp:positionH>
            <wp:positionV relativeFrom="paragraph">
              <wp:posOffset>283845</wp:posOffset>
            </wp:positionV>
            <wp:extent cx="3495675" cy="1304925"/>
            <wp:effectExtent b="0" l="0" r="0" t="0"/>
            <wp:wrapNone/>
            <wp:docPr descr="C:\Users\rtrincanato\Desktop\Immagine 1.jpg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rtrincanato\Desktop\Immagine 1.jpg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r>
    </w:p>
    <w:p>
      <w:pPr>
        <w:pStyle w:val="style0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r>
    </w:p>
    <w:p>
      <w:pPr>
        <w:pStyle w:val="style0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r>
    </w:p>
    <w:p>
      <w:pPr>
        <w:pStyle w:val="style0"/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pPr>
      <w:bookmarkStart w:id="0" w:name="_GoBack"/>
      <w:bookmarkStart w:id="1" w:name="_GoBack"/>
      <w:bookmarkEnd w:id="1"/>
      <w:r>
        <w:rPr>
          <w:rFonts w:ascii="AR CENA" w:cs="Aharoni" w:eastAsia="Times New Roman" w:hAnsi="AR CENA"/>
          <w:color w:val="000000"/>
          <w:sz w:val="32"/>
          <w:szCs w:val="32"/>
          <w:lang w:eastAsia="it-IT"/>
        </w:rPr>
      </w:r>
    </w:p>
    <w:p>
      <w:pPr>
        <w:pStyle w:val="style0"/>
        <w:rPr>
          <w:rFonts w:ascii="Lucida Console" w:cs="Times New Roman" w:eastAsia="Times New Roman" w:hAnsi="Lucida Console"/>
          <w:color w:val="000000"/>
          <w:sz w:val="20"/>
          <w:szCs w:val="20"/>
          <w:shd w:fill="FF00FF" w:val="clear"/>
          <w:lang w:eastAsia="it-IT"/>
        </w:rPr>
      </w:pPr>
      <w:r>
        <w:rPr>
          <w:rFonts w:ascii="Lucida Console" w:cs="Times New Roman" w:eastAsia="Times New Roman" w:hAnsi="Lucida Console"/>
          <w:color w:val="000000"/>
          <w:sz w:val="20"/>
          <w:szCs w:val="20"/>
          <w:shd w:fill="FF00FF" w:val="clear"/>
          <w:lang w:eastAsia="it-IT"/>
        </w:rPr>
        <w:t>Ingresso gratuito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 CENA">
    <w:charset w:val="01"/>
    <w:family w:val="roman"/>
    <w:pitch w:val="variable"/>
  </w:font>
  <w:font w:name="Lucida Conso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Enfasi forte"/>
    <w:basedOn w:val="style15"/>
    <w:next w:val="style17"/>
    <w:rPr>
      <w:b/>
      <w:bCs/>
    </w:rPr>
  </w:style>
  <w:style w:styleId="style18" w:type="character">
    <w:name w:val="Enfasi"/>
    <w:basedOn w:val="style15"/>
    <w:next w:val="style18"/>
    <w:rPr>
      <w:i/>
      <w:iCs/>
    </w:rPr>
  </w:style>
  <w:style w:styleId="style19" w:type="character">
    <w:name w:val="Testo fumetto Carattere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Rientro corpo del testo Carattere"/>
    <w:basedOn w:val="style15"/>
    <w:next w:val="style20"/>
    <w:rPr>
      <w:rFonts w:ascii="Times New Roman" w:cs="Times New Roman" w:eastAsia="Calibri" w:hAnsi="Times New Roman"/>
      <w:sz w:val="20"/>
      <w:szCs w:val="20"/>
      <w:lang w:eastAsia="it-IT"/>
    </w:rPr>
  </w:style>
  <w:style w:styleId="style21" w:type="paragraph">
    <w:name w:val="Titolo"/>
    <w:basedOn w:val="style0"/>
    <w:next w:val="style2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Corpo del testo"/>
    <w:basedOn w:val="style0"/>
    <w:next w:val="style22"/>
    <w:pPr>
      <w:spacing w:after="120" w:before="0"/>
      <w:contextualSpacing w:val="false"/>
    </w:pPr>
    <w:rPr/>
  </w:style>
  <w:style w:styleId="style23" w:type="paragraph">
    <w:name w:val="Elenco"/>
    <w:basedOn w:val="style22"/>
    <w:next w:val="style23"/>
    <w:pPr/>
    <w:rPr/>
  </w:style>
  <w:style w:styleId="style24" w:type="paragraph">
    <w:name w:val="Didascalia"/>
    <w:basedOn w:val="style0"/>
    <w:next w:val="style2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Rientro corpo del testo"/>
    <w:basedOn w:val="style0"/>
    <w:next w:val="style27"/>
    <w:pPr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Calibri" w:hAnsi="Times New Roman"/>
      <w:sz w:val="20"/>
      <w:szCs w:val="20"/>
      <w:lang w:eastAsia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mailto:museovallivenezia@yahoo.it" TargetMode="External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2014-02-03T23:56:00Z</dcterms:created>
  <dc:creator>Renato Trincanato</dc:creator>
  <cp:lastModifiedBy>Renato Trincanato</cp:lastModifiedBy>
  <dcterms:modified xsi:type="dcterms:W3CDTF">2014-02-05T13:18:00Z</dcterms:modified>
  <cp:revision>4</cp:revision>
</cp:coreProperties>
</file>